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3C" w:rsidRPr="00311E5E" w:rsidRDefault="00557F3C" w:rsidP="00557F3C">
      <w:pPr>
        <w:tabs>
          <w:tab w:val="left" w:pos="0"/>
        </w:tabs>
        <w:spacing w:line="280" w:lineRule="exact"/>
        <w:jc w:val="center"/>
        <w:rPr>
          <w:rFonts w:ascii="Times New Roman" w:eastAsia="Times New Roman" w:hAnsi="Times New Roman" w:cs="Times New Roman"/>
          <w:b/>
          <w:spacing w:val="40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spacing w:val="40"/>
          <w:kern w:val="18"/>
          <w:sz w:val="24"/>
          <w:szCs w:val="24"/>
        </w:rPr>
        <w:t>TIMMI JOHNSON, MLIS</w:t>
      </w:r>
    </w:p>
    <w:bookmarkStart w:id="0" w:name="_GoBack"/>
    <w:bookmarkEnd w:id="0"/>
    <w:p w:rsidR="00557F3C" w:rsidRPr="00311E5E" w:rsidRDefault="00B52F24" w:rsidP="00557F3C">
      <w:pPr>
        <w:tabs>
          <w:tab w:val="left" w:pos="0"/>
        </w:tabs>
        <w:spacing w:line="280" w:lineRule="exact"/>
        <w:jc w:val="center"/>
        <w:rPr>
          <w:rFonts w:ascii="Times New Roman" w:eastAsia="Times New Roman" w:hAnsi="Times New Roman" w:cs="Times New Roman"/>
          <w:kern w:val="18"/>
          <w:sz w:val="24"/>
          <w:szCs w:val="24"/>
          <w:lang w:val="es-MX"/>
        </w:rPr>
      </w:pPr>
      <w:r>
        <w:fldChar w:fldCharType="begin"/>
      </w:r>
      <w:r>
        <w:instrText xml:space="preserve"> HYPERLINK "mailto:timmi.johnson@hotmail.com"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kern w:val="18"/>
          <w:sz w:val="24"/>
          <w:szCs w:val="24"/>
          <w:u w:val="single"/>
          <w:lang w:val="es-MX"/>
        </w:rPr>
        <w:t>Timmi.J</w:t>
      </w:r>
      <w:r w:rsidR="00557F3C" w:rsidRPr="00311E5E">
        <w:rPr>
          <w:rFonts w:ascii="Times New Roman" w:eastAsia="Times New Roman" w:hAnsi="Times New Roman" w:cs="Times New Roman"/>
          <w:color w:val="0000FF"/>
          <w:kern w:val="18"/>
          <w:sz w:val="24"/>
          <w:szCs w:val="24"/>
          <w:u w:val="single"/>
          <w:lang w:val="es-MX"/>
        </w:rPr>
        <w:t>ohnson@</w:t>
      </w:r>
      <w:r>
        <w:rPr>
          <w:rFonts w:ascii="Times New Roman" w:eastAsia="Times New Roman" w:hAnsi="Times New Roman" w:cs="Times New Roman"/>
          <w:color w:val="0000FF"/>
          <w:kern w:val="18"/>
          <w:sz w:val="24"/>
          <w:szCs w:val="24"/>
          <w:u w:val="single"/>
          <w:lang w:val="es-MX"/>
        </w:rPr>
        <w:t>usd.edu</w:t>
      </w:r>
      <w:r>
        <w:rPr>
          <w:rFonts w:ascii="Times New Roman" w:eastAsia="Times New Roman" w:hAnsi="Times New Roman" w:cs="Times New Roman"/>
          <w:color w:val="0000FF"/>
          <w:kern w:val="18"/>
          <w:sz w:val="24"/>
          <w:szCs w:val="24"/>
          <w:u w:val="single"/>
          <w:lang w:val="es-MX"/>
        </w:rPr>
        <w:fldChar w:fldCharType="end"/>
      </w:r>
      <w:r w:rsidR="00557F3C" w:rsidRPr="00311E5E">
        <w:rPr>
          <w:rFonts w:ascii="Times New Roman" w:eastAsia="Times New Roman" w:hAnsi="Times New Roman" w:cs="Times New Roman"/>
          <w:kern w:val="18"/>
          <w:sz w:val="24"/>
          <w:szCs w:val="24"/>
          <w:lang w:val="es-MX"/>
        </w:rPr>
        <w:t xml:space="preserve"> </w:t>
      </w:r>
    </w:p>
    <w:p w:rsidR="00557F3C" w:rsidRPr="00311E5E" w:rsidRDefault="00557F3C" w:rsidP="00557F3C">
      <w:pPr>
        <w:tabs>
          <w:tab w:val="left" w:pos="0"/>
          <w:tab w:val="left" w:pos="204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  <w:lang w:val="es-MX"/>
        </w:rPr>
      </w:pPr>
    </w:p>
    <w:p w:rsidR="00557F3C" w:rsidRPr="00311E5E" w:rsidRDefault="00557F3C" w:rsidP="00557F3C">
      <w:pPr>
        <w:pBdr>
          <w:top w:val="single" w:sz="6" w:space="1" w:color="000000"/>
          <w:bottom w:val="single" w:sz="2" w:space="1" w:color="333333"/>
        </w:pBdr>
        <w:tabs>
          <w:tab w:val="left" w:pos="180"/>
        </w:tabs>
        <w:spacing w:before="120" w:after="160" w:line="320" w:lineRule="exact"/>
        <w:rPr>
          <w:rFonts w:ascii="Times New Roman" w:eastAsia="Times New Roman" w:hAnsi="Times New Roman" w:cs="Times New Roman"/>
          <w:b/>
          <w:spacing w:val="40"/>
          <w:kern w:val="20"/>
          <w:position w:val="2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spacing w:val="40"/>
          <w:kern w:val="20"/>
          <w:position w:val="2"/>
          <w:sz w:val="24"/>
          <w:szCs w:val="24"/>
        </w:rPr>
        <w:t>EDUCATION</w:t>
      </w:r>
    </w:p>
    <w:p w:rsidR="00557F3C" w:rsidRPr="00311E5E" w:rsidRDefault="00557F3C" w:rsidP="00557F3C">
      <w:pPr>
        <w:tabs>
          <w:tab w:val="left" w:pos="180"/>
          <w:tab w:val="left" w:pos="7380"/>
          <w:tab w:val="left" w:pos="756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Dominican University </w:t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 xml:space="preserve">River Forest, IL </w:t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</w:p>
    <w:p w:rsidR="00557F3C" w:rsidRPr="00311E5E" w:rsidRDefault="00557F3C" w:rsidP="00557F3C">
      <w:pPr>
        <w:tabs>
          <w:tab w:val="left" w:pos="180"/>
        </w:tabs>
        <w:spacing w:line="280" w:lineRule="exact"/>
        <w:rPr>
          <w:rFonts w:ascii="Times New Roman" w:eastAsia="Times New Roman" w:hAnsi="Times New Roman" w:cs="Times New Roman"/>
          <w:i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Masters of Library and Information Science, January 2005</w:t>
      </w:r>
      <w:r w:rsidRPr="00311E5E">
        <w:rPr>
          <w:rFonts w:ascii="Times New Roman" w:eastAsia="Times New Roman" w:hAnsi="Times New Roman" w:cs="Times New Roman"/>
          <w:i/>
          <w:kern w:val="18"/>
          <w:sz w:val="24"/>
          <w:szCs w:val="24"/>
        </w:rPr>
        <w:tab/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University of North Dakota </w:t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Grand Forks, ND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Bachelor of Science, Psychology, August 2003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North Dakota State College of Science</w:t>
      </w: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ab/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Wahpeton, ND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Associate of Science, Liberal Arts, May 2001</w:t>
      </w:r>
    </w:p>
    <w:p w:rsidR="00557F3C" w:rsidRPr="00311E5E" w:rsidRDefault="00557F3C" w:rsidP="00557F3C">
      <w:pPr>
        <w:tabs>
          <w:tab w:val="left" w:pos="180"/>
        </w:tabs>
        <w:spacing w:line="280" w:lineRule="exact"/>
        <w:rPr>
          <w:rFonts w:ascii="Times New Roman" w:eastAsia="Times New Roman" w:hAnsi="Times New Roman" w:cs="Times New Roman"/>
          <w:i/>
          <w:kern w:val="18"/>
          <w:sz w:val="24"/>
          <w:szCs w:val="24"/>
        </w:rPr>
      </w:pPr>
    </w:p>
    <w:p w:rsidR="00557F3C" w:rsidRPr="00311E5E" w:rsidRDefault="00557F3C" w:rsidP="00557F3C">
      <w:pPr>
        <w:pBdr>
          <w:top w:val="single" w:sz="6" w:space="1" w:color="000000"/>
          <w:bottom w:val="single" w:sz="2" w:space="1" w:color="333333"/>
        </w:pBdr>
        <w:tabs>
          <w:tab w:val="left" w:pos="180"/>
        </w:tabs>
        <w:spacing w:before="120" w:after="160" w:line="320" w:lineRule="exact"/>
        <w:rPr>
          <w:rFonts w:ascii="Times New Roman" w:eastAsia="Times New Roman" w:hAnsi="Times New Roman" w:cs="Times New Roman"/>
          <w:b/>
          <w:spacing w:val="40"/>
          <w:kern w:val="20"/>
          <w:position w:val="2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spacing w:val="40"/>
          <w:kern w:val="20"/>
          <w:position w:val="2"/>
          <w:sz w:val="24"/>
          <w:szCs w:val="24"/>
        </w:rPr>
        <w:t>EXPERIENCE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University of South Dakota</w:t>
      </w: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ab/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Vermillion, SD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i/>
          <w:kern w:val="18"/>
          <w:sz w:val="24"/>
          <w:szCs w:val="24"/>
        </w:rPr>
        <w:t>Health Sciences Librarian</w:t>
      </w:r>
      <w:r w:rsidRPr="00311E5E">
        <w:rPr>
          <w:rFonts w:ascii="Times New Roman" w:eastAsia="Times New Roman" w:hAnsi="Times New Roman" w:cs="Times New Roman"/>
          <w:i/>
          <w:kern w:val="18"/>
          <w:sz w:val="24"/>
          <w:szCs w:val="24"/>
        </w:rPr>
        <w:tab/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Nov 2010-Present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Serve as the liaison librarian to the departments of Medicine, Nursing, Physician Assistant, Physical Therapy, and Occupational Therapy. </w:t>
      </w:r>
      <w:r w:rsidRPr="00311E5E">
        <w:rPr>
          <w:rFonts w:ascii="Times New Roman" w:hAnsi="Times New Roman" w:cs="Times New Roman"/>
          <w:kern w:val="18"/>
          <w:sz w:val="24"/>
          <w:szCs w:val="24"/>
        </w:rPr>
        <w:t>Represent the library on health science</w:t>
      </w:r>
      <w:r w:rsidR="00B52F24">
        <w:rPr>
          <w:rFonts w:ascii="Times New Roman" w:hAnsi="Times New Roman" w:cs="Times New Roman"/>
          <w:kern w:val="18"/>
          <w:sz w:val="24"/>
          <w:szCs w:val="24"/>
        </w:rPr>
        <w:t>s, university, and professional</w:t>
      </w:r>
      <w:r w:rsidRPr="00311E5E">
        <w:rPr>
          <w:rFonts w:ascii="Times New Roman" w:hAnsi="Times New Roman" w:cs="Times New Roman"/>
          <w:kern w:val="18"/>
          <w:sz w:val="24"/>
          <w:szCs w:val="24"/>
        </w:rPr>
        <w:t xml:space="preserve"> committees. Teach information literacy to health sciences students. Provide general reference service to students, faculty, staff, and community users.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>St. Luke’s College &amp; Regional Medical Center</w:t>
      </w: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ab/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Sioux City, IA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i/>
          <w:kern w:val="18"/>
          <w:sz w:val="24"/>
          <w:szCs w:val="24"/>
        </w:rPr>
        <w:t>Department Chair – Library</w:t>
      </w:r>
      <w:r w:rsidRPr="00311E5E">
        <w:rPr>
          <w:rFonts w:ascii="Times New Roman" w:eastAsia="Times New Roman" w:hAnsi="Times New Roman" w:cs="Times New Roman"/>
          <w:i/>
          <w:kern w:val="18"/>
          <w:sz w:val="24"/>
          <w:szCs w:val="24"/>
        </w:rPr>
        <w:tab/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Jan 2008-Nov 2010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Served as the department chair of the library at an allied health college and medical center, overseeing day-to-day operations and supervising two library associates; represented the library and college on medical center committees; oversaw operations of the college bookstore; prepared annual operating and capital budgets for the library and bookstore.</w:t>
      </w: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b/>
          <w:kern w:val="18"/>
          <w:sz w:val="24"/>
          <w:szCs w:val="24"/>
        </w:rPr>
      </w:pPr>
    </w:p>
    <w:p w:rsidR="00557F3C" w:rsidRPr="00311E5E" w:rsidRDefault="00557F3C" w:rsidP="00557F3C">
      <w:pPr>
        <w:tabs>
          <w:tab w:val="left" w:pos="180"/>
          <w:tab w:val="left" w:pos="7380"/>
        </w:tabs>
        <w:spacing w:line="280" w:lineRule="exact"/>
        <w:rPr>
          <w:rFonts w:ascii="Times New Roman" w:eastAsia="Times New Roman" w:hAnsi="Times New Roman" w:cs="Times New Roman"/>
          <w:bCs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kern w:val="18"/>
          <w:sz w:val="24"/>
          <w:szCs w:val="24"/>
        </w:rPr>
        <w:t xml:space="preserve">Prince William Hospital </w:t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</w:r>
      <w:r w:rsidRPr="00311E5E">
        <w:rPr>
          <w:rFonts w:ascii="Times New Roman" w:eastAsia="Times New Roman" w:hAnsi="Times New Roman" w:cs="Times New Roman"/>
          <w:bCs/>
          <w:kern w:val="18"/>
          <w:sz w:val="24"/>
          <w:szCs w:val="24"/>
        </w:rPr>
        <w:t>Manassas, VA</w:t>
      </w:r>
    </w:p>
    <w:p w:rsidR="00557F3C" w:rsidRPr="00311E5E" w:rsidRDefault="00557F3C" w:rsidP="00557F3C">
      <w:pPr>
        <w:tabs>
          <w:tab w:val="left" w:pos="0"/>
          <w:tab w:val="left" w:pos="7380"/>
        </w:tabs>
        <w:spacing w:line="280" w:lineRule="exact"/>
        <w:rPr>
          <w:rFonts w:ascii="Times New Roman" w:eastAsia="Times New Roman" w:hAnsi="Times New Roman" w:cs="Times New Roman"/>
          <w:bCs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Cs/>
          <w:i/>
          <w:iCs/>
          <w:kern w:val="18"/>
          <w:sz w:val="24"/>
          <w:szCs w:val="24"/>
        </w:rPr>
        <w:t>Continuing Medical Education /Medical Library Coordinator</w:t>
      </w:r>
      <w:r w:rsidRPr="00311E5E">
        <w:rPr>
          <w:rFonts w:ascii="Times New Roman" w:eastAsia="Times New Roman" w:hAnsi="Times New Roman" w:cs="Times New Roman"/>
          <w:bCs/>
          <w:i/>
          <w:iCs/>
          <w:kern w:val="18"/>
          <w:sz w:val="24"/>
          <w:szCs w:val="24"/>
        </w:rPr>
        <w:tab/>
      </w:r>
      <w:r w:rsidRPr="00311E5E">
        <w:rPr>
          <w:rFonts w:ascii="Times New Roman" w:eastAsia="Times New Roman" w:hAnsi="Times New Roman" w:cs="Times New Roman"/>
          <w:bCs/>
          <w:kern w:val="18"/>
          <w:sz w:val="24"/>
          <w:szCs w:val="24"/>
        </w:rPr>
        <w:t>Jan 2005</w:t>
      </w: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>–</w:t>
      </w:r>
      <w:r w:rsidRPr="00311E5E">
        <w:rPr>
          <w:rFonts w:ascii="Times New Roman" w:eastAsia="Times New Roman" w:hAnsi="Times New Roman" w:cs="Times New Roman"/>
          <w:bCs/>
          <w:kern w:val="18"/>
          <w:sz w:val="24"/>
          <w:szCs w:val="24"/>
        </w:rPr>
        <w:t>Oct 2007</w:t>
      </w:r>
    </w:p>
    <w:p w:rsidR="00557F3C" w:rsidRPr="00311E5E" w:rsidRDefault="00557F3C" w:rsidP="00557F3C">
      <w:pPr>
        <w:tabs>
          <w:tab w:val="left" w:pos="18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Served as solo librarian to a medical staff of over 400 physicians; coordinated weekly continuing medical education (CME) programs offering AMA PRA Category 1 Credit for physicians in order to assist them in maintaining licensure; planned and oversaw 2-3 multi-day conferences per year, focusing on in-depth topics and pressing issues for the medical staff; coordinated speakers on topics germane to the educational needs of the physicians; prepared annual CME/Medical Library operating and capital budgets. 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557F3C" w:rsidRPr="00311E5E" w:rsidRDefault="00557F3C" w:rsidP="00557F3C">
      <w:pPr>
        <w:tabs>
          <w:tab w:val="left" w:pos="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557F3C" w:rsidRPr="00311E5E" w:rsidRDefault="00557F3C" w:rsidP="00557F3C">
      <w:pPr>
        <w:pBdr>
          <w:top w:val="single" w:sz="6" w:space="1" w:color="000000"/>
          <w:bottom w:val="single" w:sz="2" w:space="1" w:color="333333"/>
        </w:pBdr>
        <w:tabs>
          <w:tab w:val="left" w:pos="180"/>
        </w:tabs>
        <w:spacing w:before="120" w:after="160" w:line="320" w:lineRule="exact"/>
        <w:rPr>
          <w:rFonts w:ascii="Times New Roman" w:eastAsia="Times New Roman" w:hAnsi="Times New Roman" w:cs="Times New Roman"/>
          <w:b/>
          <w:spacing w:val="40"/>
          <w:kern w:val="20"/>
          <w:position w:val="2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spacing w:val="40"/>
          <w:kern w:val="20"/>
          <w:position w:val="2"/>
          <w:sz w:val="24"/>
          <w:szCs w:val="24"/>
        </w:rPr>
        <w:t>PUBLICATIONS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“The Academic Library in the Age of the Digital Native”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ATEA (American Technical Education Association) Journal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lastRenderedPageBreak/>
        <w:tab/>
        <w:t>Spring 2011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“Librarianship and CME Can Go Hand-In-Hand”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MLA (Medical Library Association) News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September 2007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rPr>
          <w:rFonts w:ascii="Times New Roman" w:eastAsia="Times New Roman" w:hAnsi="Times New Roman" w:cs="Times New Roman"/>
          <w:kern w:val="18"/>
          <w:sz w:val="24"/>
          <w:szCs w:val="24"/>
        </w:rPr>
      </w:pPr>
    </w:p>
    <w:p w:rsidR="00557F3C" w:rsidRPr="00311E5E" w:rsidRDefault="00557F3C" w:rsidP="00557F3C">
      <w:pPr>
        <w:pBdr>
          <w:top w:val="single" w:sz="6" w:space="1" w:color="000000"/>
          <w:bottom w:val="single" w:sz="2" w:space="1" w:color="333333"/>
        </w:pBdr>
        <w:tabs>
          <w:tab w:val="left" w:pos="180"/>
        </w:tabs>
        <w:spacing w:before="120" w:after="160" w:line="320" w:lineRule="exact"/>
        <w:rPr>
          <w:rFonts w:ascii="Times New Roman" w:eastAsia="Times New Roman" w:hAnsi="Times New Roman" w:cs="Times New Roman"/>
          <w:b/>
          <w:spacing w:val="40"/>
          <w:kern w:val="20"/>
          <w:position w:val="2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b/>
          <w:spacing w:val="40"/>
          <w:kern w:val="20"/>
          <w:position w:val="2"/>
          <w:sz w:val="24"/>
          <w:szCs w:val="24"/>
        </w:rPr>
        <w:t>PROFESSIONAL AFFILIATIONS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American Library Association (ALA): September 2003 - Present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Medical Library Association (MLA): July 2004 – Present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South Dakota Library Association (SDLA): November 2011 - Present</w:t>
      </w:r>
    </w:p>
    <w:p w:rsidR="00557F3C" w:rsidRPr="00311E5E" w:rsidRDefault="00557F3C" w:rsidP="00557F3C">
      <w:pPr>
        <w:tabs>
          <w:tab w:val="left" w:pos="0"/>
        </w:tabs>
        <w:spacing w:line="280" w:lineRule="exact"/>
        <w:ind w:left="-180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311E5E">
        <w:rPr>
          <w:rFonts w:ascii="Times New Roman" w:eastAsia="Times New Roman" w:hAnsi="Times New Roman" w:cs="Times New Roman"/>
          <w:kern w:val="18"/>
          <w:sz w:val="24"/>
          <w:szCs w:val="24"/>
        </w:rPr>
        <w:tab/>
        <w:t>Alliance for Continuing Medical Education (ACME): January 2005 – December 2007</w:t>
      </w:r>
    </w:p>
    <w:p w:rsidR="004A5343" w:rsidRDefault="004A5343"/>
    <w:sectPr w:rsidR="004A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C"/>
    <w:rsid w:val="00311E5E"/>
    <w:rsid w:val="004A5343"/>
    <w:rsid w:val="00557F3C"/>
    <w:rsid w:val="00B5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Timmi Johnson</dc:creator>
  <cp:lastModifiedBy>Timmi Johnson</cp:lastModifiedBy>
  <cp:revision>2</cp:revision>
  <dcterms:created xsi:type="dcterms:W3CDTF">2012-09-27T18:24:00Z</dcterms:created>
  <dcterms:modified xsi:type="dcterms:W3CDTF">2012-09-27T18:24:00Z</dcterms:modified>
</cp:coreProperties>
</file>